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8A" w:rsidRDefault="00DF7FDB">
      <w:pPr>
        <w:spacing w:line="240" w:lineRule="auto"/>
        <w:jc w:val="center"/>
      </w:pPr>
      <w:bookmarkStart w:id="0" w:name="_GoBack"/>
      <w:bookmarkEnd w:id="0"/>
      <w:r>
        <w:rPr>
          <w:rFonts w:ascii="Source Sans Pro" w:eastAsia="Source Sans Pro" w:hAnsi="Source Sans Pro" w:cs="Source Sans Pro"/>
          <w:b/>
          <w:sz w:val="28"/>
          <w:szCs w:val="28"/>
        </w:rPr>
        <w:t>S Course-Based Independent Study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-304799</wp:posOffset>
            </wp:positionH>
            <wp:positionV relativeFrom="paragraph">
              <wp:posOffset>0</wp:posOffset>
            </wp:positionV>
            <wp:extent cx="1671638" cy="1604772"/>
            <wp:effectExtent l="0" t="0" r="0" b="0"/>
            <wp:wrapSquare wrapText="bothSides" distT="0" distB="0" distL="114300" distR="114300"/>
            <wp:docPr id="1" name="image01.png" descr="../../../../Desktop/Online-School-Logo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../../../../Desktop/Online-School-Logo-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638" cy="1604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018A" w:rsidRDefault="00DF7FDB">
      <w:pPr>
        <w:spacing w:line="240" w:lineRule="auto"/>
        <w:jc w:val="center"/>
      </w:pPr>
      <w:r>
        <w:rPr>
          <w:rFonts w:ascii="Source Sans Pro" w:eastAsia="Source Sans Pro" w:hAnsi="Source Sans Pro" w:cs="Source Sans Pro"/>
          <w:b/>
          <w:sz w:val="28"/>
          <w:szCs w:val="28"/>
        </w:rPr>
        <w:t>Corona-Norco Unified School District</w:t>
      </w:r>
    </w:p>
    <w:p w:rsidR="001A018A" w:rsidRDefault="001A018A">
      <w:pPr>
        <w:spacing w:line="240" w:lineRule="auto"/>
        <w:jc w:val="center"/>
      </w:pPr>
    </w:p>
    <w:p w:rsidR="001A018A" w:rsidRDefault="001A018A">
      <w:pPr>
        <w:spacing w:line="240" w:lineRule="auto"/>
      </w:pPr>
    </w:p>
    <w:p w:rsidR="001A018A" w:rsidRDefault="00DF7FDB">
      <w:pPr>
        <w:spacing w:line="240" w:lineRule="auto"/>
      </w:pPr>
      <w:r>
        <w:rPr>
          <w:rFonts w:ascii="Source Sans Pro" w:eastAsia="Source Sans Pro" w:hAnsi="Source Sans Pro" w:cs="Source Sans Pro"/>
          <w:b/>
          <w:sz w:val="20"/>
          <w:szCs w:val="20"/>
        </w:rPr>
        <w:t xml:space="preserve">COURSE WEBSITE:  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cnusd.owschools.com   </w:t>
      </w:r>
    </w:p>
    <w:p w:rsidR="001A018A" w:rsidRDefault="001A018A">
      <w:pPr>
        <w:spacing w:line="240" w:lineRule="auto"/>
        <w:jc w:val="center"/>
      </w:pPr>
    </w:p>
    <w:p w:rsidR="001A018A" w:rsidRDefault="00DF7FDB">
      <w:pPr>
        <w:spacing w:line="240" w:lineRule="auto"/>
      </w:pPr>
      <w:r>
        <w:rPr>
          <w:rFonts w:ascii="Source Sans Pro" w:eastAsia="Source Sans Pro" w:hAnsi="Source Sans Pro" w:cs="Source Sans Pro"/>
          <w:b/>
          <w:sz w:val="20"/>
          <w:szCs w:val="20"/>
        </w:rPr>
        <w:t xml:space="preserve">PROGRAM DESCRIPTION: </w:t>
      </w:r>
      <w:r>
        <w:rPr>
          <w:rFonts w:ascii="Source Sans Pro" w:eastAsia="Source Sans Pro" w:hAnsi="Source Sans Pro" w:cs="Source Sans Pro"/>
          <w:sz w:val="20"/>
          <w:szCs w:val="20"/>
        </w:rPr>
        <w:t> 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Odysseyware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 is an online-based method of delivering course material for students wishing to complete courses for school credit without the confines of a traditional classroom. Students will complete work at home through the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Odysseyware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 website. </w:t>
      </w:r>
    </w:p>
    <w:p w:rsidR="001A018A" w:rsidRDefault="001A018A">
      <w:pPr>
        <w:spacing w:line="240" w:lineRule="auto"/>
      </w:pPr>
    </w:p>
    <w:p w:rsidR="001A018A" w:rsidRDefault="001A018A">
      <w:pPr>
        <w:spacing w:line="240" w:lineRule="auto"/>
      </w:pPr>
    </w:p>
    <w:p w:rsidR="001A018A" w:rsidRDefault="00DF7FDB">
      <w:pPr>
        <w:spacing w:line="240" w:lineRule="auto"/>
      </w:pPr>
      <w:r>
        <w:rPr>
          <w:rFonts w:ascii="Source Sans Pro" w:eastAsia="Source Sans Pro" w:hAnsi="Source Sans Pro" w:cs="Source Sans Pro"/>
          <w:b/>
          <w:sz w:val="20"/>
          <w:szCs w:val="20"/>
        </w:rPr>
        <w:t>INSTRUC</w:t>
      </w:r>
      <w:r>
        <w:rPr>
          <w:rFonts w:ascii="Source Sans Pro" w:eastAsia="Source Sans Pro" w:hAnsi="Source Sans Pro" w:cs="Source Sans Pro"/>
          <w:b/>
          <w:sz w:val="20"/>
          <w:szCs w:val="20"/>
        </w:rPr>
        <w:t>TOR CONTACT INFORMATION:</w:t>
      </w:r>
    </w:p>
    <w:p w:rsidR="001A018A" w:rsidRDefault="001A018A">
      <w:pPr>
        <w:spacing w:line="240" w:lineRule="auto"/>
      </w:pPr>
    </w:p>
    <w:tbl>
      <w:tblPr>
        <w:tblStyle w:val="a"/>
        <w:tblW w:w="10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2700"/>
        <w:gridCol w:w="4005"/>
        <w:gridCol w:w="1620"/>
      </w:tblGrid>
      <w:tr w:rsidR="001A018A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Subject Area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Teacher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Email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Remind</w:t>
            </w:r>
          </w:p>
        </w:tc>
      </w:tr>
      <w:tr w:rsidR="001A018A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Mathematics 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Brandon Kaan </w:t>
            </w:r>
          </w:p>
          <w:p w:rsidR="001A018A" w:rsidRDefault="001A018A">
            <w:pPr>
              <w:widowControl w:val="0"/>
              <w:spacing w:line="240" w:lineRule="auto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brkaan@gmail.com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@</w:t>
            </w:r>
            <w:proofErr w:type="spellStart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kaanmathsc</w:t>
            </w:r>
            <w:proofErr w:type="spellEnd"/>
          </w:p>
        </w:tc>
      </w:tr>
      <w:tr w:rsidR="001A018A">
        <w:trPr>
          <w:trHeight w:val="340"/>
        </w:trPr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Language Arts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Sarah Brown (CBIS)</w:t>
            </w:r>
          </w:p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Nathan Theune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sarahbrown.cnusd@gmail.com</w:t>
            </w:r>
          </w:p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theunelanguagearts@gmail.com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@</w:t>
            </w:r>
            <w:proofErr w:type="spellStart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CBISBrown</w:t>
            </w:r>
            <w:proofErr w:type="spellEnd"/>
          </w:p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@</w:t>
            </w:r>
            <w:proofErr w:type="spellStart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odysseyla</w:t>
            </w:r>
            <w:proofErr w:type="spellEnd"/>
          </w:p>
        </w:tc>
      </w:tr>
      <w:tr w:rsidR="001A018A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Science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Mr. Nogales</w:t>
            </w:r>
          </w:p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Brandon Kaan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hyperlink r:id="rId6">
              <w:r>
                <w:rPr>
                  <w:rFonts w:ascii="Source Sans Pro" w:eastAsia="Source Sans Pro" w:hAnsi="Source Sans Pro" w:cs="Source Sans Pro"/>
                  <w:color w:val="1155CC"/>
                  <w:sz w:val="20"/>
                  <w:szCs w:val="20"/>
                  <w:u w:val="single"/>
                </w:rPr>
                <w:t>nogalesscience@gmail.com</w:t>
              </w:r>
            </w:hyperlink>
          </w:p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brkaan@gmail.com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@</w:t>
            </w:r>
            <w:proofErr w:type="spellStart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nogscience</w:t>
            </w:r>
            <w:proofErr w:type="spellEnd"/>
          </w:p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@</w:t>
            </w:r>
            <w:proofErr w:type="spellStart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kaanmathsc</w:t>
            </w:r>
            <w:proofErr w:type="spellEnd"/>
          </w:p>
        </w:tc>
      </w:tr>
      <w:tr w:rsidR="001A018A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Social Science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Carolyn Mitchell (CBIS)</w:t>
            </w:r>
          </w:p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Andrew </w:t>
            </w:r>
            <w:proofErr w:type="spellStart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Tillakooh</w:t>
            </w:r>
            <w:proofErr w:type="spellEnd"/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cmitchellhistoryol@gmail.com </w:t>
            </w:r>
          </w:p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atillekooh@gmail.com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@ekb34g</w:t>
            </w:r>
          </w:p>
        </w:tc>
      </w:tr>
      <w:tr w:rsidR="001A018A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Spanish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Andrea Rinderle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senorarinderle@gmail.com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@</w:t>
            </w:r>
            <w:proofErr w:type="spellStart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spanishol</w:t>
            </w:r>
            <w:proofErr w:type="spellEnd"/>
          </w:p>
        </w:tc>
      </w:tr>
      <w:tr w:rsidR="001A018A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Physical Education/Health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Eric </w:t>
            </w:r>
            <w:proofErr w:type="spellStart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VanderWeerd</w:t>
            </w:r>
            <w:proofErr w:type="spellEnd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</w:t>
            </w:r>
          </w:p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Pete Toomey (CBIS)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hyperlink r:id="rId7">
              <w:r>
                <w:rPr>
                  <w:rFonts w:ascii="Source Sans Pro" w:eastAsia="Source Sans Pro" w:hAnsi="Source Sans Pro" w:cs="Source Sans Pro"/>
                  <w:color w:val="1155CC"/>
                  <w:sz w:val="20"/>
                  <w:szCs w:val="20"/>
                  <w:u w:val="single"/>
                </w:rPr>
                <w:t>evanderweerd15@gmail.com</w:t>
              </w:r>
            </w:hyperlink>
          </w:p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toomeyhealth@gmail.com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@</w:t>
            </w:r>
            <w:proofErr w:type="spellStart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vwhealth</w:t>
            </w:r>
            <w:proofErr w:type="spellEnd"/>
          </w:p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@hhtoom16</w:t>
            </w:r>
          </w:p>
        </w:tc>
      </w:tr>
      <w:tr w:rsidR="001A018A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Bus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iness and Engineering &amp; Technology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Scott Usher 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scott.usher@cnusd.k12.ca.us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@</w:t>
            </w:r>
            <w:proofErr w:type="spellStart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usherol</w:t>
            </w:r>
            <w:proofErr w:type="spellEnd"/>
          </w:p>
        </w:tc>
      </w:tr>
    </w:tbl>
    <w:p w:rsidR="001A018A" w:rsidRDefault="00DF7FDB">
      <w:pPr>
        <w:spacing w:line="240" w:lineRule="auto"/>
      </w:pPr>
      <w:r>
        <w:rPr>
          <w:rFonts w:ascii="Source Sans Pro" w:eastAsia="Source Sans Pro" w:hAnsi="Source Sans Pro" w:cs="Source Sans Pro"/>
          <w:sz w:val="20"/>
          <w:szCs w:val="20"/>
        </w:rPr>
        <w:t> </w:t>
      </w:r>
    </w:p>
    <w:p w:rsidR="001A018A" w:rsidRDefault="001A018A">
      <w:pPr>
        <w:spacing w:line="240" w:lineRule="auto"/>
      </w:pPr>
    </w:p>
    <w:p w:rsidR="001A018A" w:rsidRDefault="00DF7FDB">
      <w:pPr>
        <w:spacing w:line="240" w:lineRule="auto"/>
      </w:pPr>
      <w:r>
        <w:rPr>
          <w:rFonts w:ascii="Source Sans Pro" w:eastAsia="Source Sans Pro" w:hAnsi="Source Sans Pro" w:cs="Source Sans Pro"/>
          <w:b/>
          <w:sz w:val="20"/>
          <w:szCs w:val="20"/>
        </w:rPr>
        <w:t>COURSE METHODS MAY INCLUDE:</w:t>
      </w:r>
    </w:p>
    <w:p w:rsidR="001A018A" w:rsidRDefault="00DF7FDB">
      <w:pPr>
        <w:numPr>
          <w:ilvl w:val="0"/>
          <w:numId w:val="1"/>
        </w:numPr>
        <w:spacing w:line="240" w:lineRule="auto"/>
        <w:ind w:hanging="360"/>
        <w:contextualSpacing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Vocabulary activities</w:t>
      </w:r>
    </w:p>
    <w:p w:rsidR="001A018A" w:rsidRDefault="00DF7FDB">
      <w:pPr>
        <w:numPr>
          <w:ilvl w:val="0"/>
          <w:numId w:val="1"/>
        </w:numPr>
        <w:spacing w:line="240" w:lineRule="auto"/>
        <w:ind w:hanging="360"/>
        <w:contextualSpacing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Online course reading</w:t>
      </w:r>
    </w:p>
    <w:p w:rsidR="001A018A" w:rsidRDefault="00DF7FDB">
      <w:pPr>
        <w:numPr>
          <w:ilvl w:val="0"/>
          <w:numId w:val="1"/>
        </w:numPr>
        <w:spacing w:line="240" w:lineRule="auto"/>
        <w:ind w:hanging="360"/>
        <w:contextualSpacing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Labs/Activities/Projects</w:t>
      </w:r>
    </w:p>
    <w:p w:rsidR="001A018A" w:rsidRDefault="00DF7FDB">
      <w:pPr>
        <w:numPr>
          <w:ilvl w:val="0"/>
          <w:numId w:val="1"/>
        </w:numPr>
        <w:spacing w:line="240" w:lineRule="auto"/>
        <w:ind w:hanging="360"/>
        <w:contextualSpacing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Essays/Extended Responses </w:t>
      </w:r>
    </w:p>
    <w:p w:rsidR="001A018A" w:rsidRDefault="00DF7FDB">
      <w:pPr>
        <w:numPr>
          <w:ilvl w:val="0"/>
          <w:numId w:val="1"/>
        </w:numPr>
        <w:spacing w:line="240" w:lineRule="auto"/>
        <w:ind w:hanging="360"/>
        <w:contextualSpacing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Note-taking </w:t>
      </w:r>
    </w:p>
    <w:p w:rsidR="001A018A" w:rsidRDefault="00DF7FDB">
      <w:pPr>
        <w:numPr>
          <w:ilvl w:val="0"/>
          <w:numId w:val="1"/>
        </w:numPr>
        <w:spacing w:line="240" w:lineRule="auto"/>
        <w:ind w:hanging="360"/>
        <w:contextualSpacing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Online quizzes and exams</w:t>
      </w:r>
    </w:p>
    <w:p w:rsidR="001A018A" w:rsidRDefault="00DF7FDB">
      <w:pPr>
        <w:spacing w:line="240" w:lineRule="auto"/>
      </w:pPr>
      <w:r>
        <w:rPr>
          <w:rFonts w:ascii="Source Sans Pro" w:eastAsia="Source Sans Pro" w:hAnsi="Source Sans Pro" w:cs="Source Sans Pro"/>
          <w:sz w:val="20"/>
          <w:szCs w:val="20"/>
        </w:rPr>
        <w:t> </w:t>
      </w:r>
    </w:p>
    <w:p w:rsidR="001A018A" w:rsidRDefault="00DF7FDB">
      <w:pPr>
        <w:spacing w:line="240" w:lineRule="auto"/>
      </w:pPr>
      <w:r>
        <w:rPr>
          <w:rFonts w:ascii="Source Sans Pro" w:eastAsia="Source Sans Pro" w:hAnsi="Source Sans Pro" w:cs="Source Sans Pro"/>
          <w:b/>
          <w:sz w:val="20"/>
          <w:szCs w:val="20"/>
        </w:rPr>
        <w:t>ATTENDANCE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:  Student attendance in each course </w:t>
      </w: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>is based</w:t>
      </w:r>
      <w:proofErr w:type="gramEnd"/>
      <w:r>
        <w:rPr>
          <w:rFonts w:ascii="Source Sans Pro" w:eastAsia="Source Sans Pro" w:hAnsi="Source Sans Pro" w:cs="Source Sans Pro"/>
          <w:sz w:val="20"/>
          <w:szCs w:val="20"/>
        </w:rPr>
        <w:t xml:space="preserve"> on the lessons they are assigned for the week. Students </w:t>
      </w: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>are expected</w:t>
      </w:r>
      <w:proofErr w:type="gramEnd"/>
      <w:r>
        <w:rPr>
          <w:rFonts w:ascii="Source Sans Pro" w:eastAsia="Source Sans Pro" w:hAnsi="Source Sans Pro" w:cs="Source Sans Pro"/>
          <w:sz w:val="20"/>
          <w:szCs w:val="20"/>
        </w:rPr>
        <w:t xml:space="preserve"> to log in to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Odysseyware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 each day, and complete the assignments for the week by Sunday at 11:59pm. </w:t>
      </w:r>
    </w:p>
    <w:p w:rsidR="001A018A" w:rsidRDefault="001A018A">
      <w:pPr>
        <w:spacing w:line="240" w:lineRule="auto"/>
      </w:pPr>
    </w:p>
    <w:p w:rsidR="001A018A" w:rsidRDefault="00DF7FDB">
      <w:pPr>
        <w:spacing w:line="240" w:lineRule="auto"/>
      </w:pPr>
      <w:r>
        <w:rPr>
          <w:rFonts w:ascii="Source Sans Pro" w:eastAsia="Source Sans Pro" w:hAnsi="Source Sans Pro" w:cs="Source Sans Pro"/>
          <w:b/>
          <w:sz w:val="20"/>
          <w:szCs w:val="20"/>
        </w:rPr>
        <w:t>GRADING SCALE:</w:t>
      </w:r>
    </w:p>
    <w:p w:rsidR="001A018A" w:rsidRDefault="001A018A">
      <w:pPr>
        <w:spacing w:line="240" w:lineRule="auto"/>
      </w:pPr>
    </w:p>
    <w:tbl>
      <w:tblPr>
        <w:tblStyle w:val="a0"/>
        <w:tblW w:w="9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1035"/>
        <w:gridCol w:w="1035"/>
        <w:gridCol w:w="1035"/>
        <w:gridCol w:w="1035"/>
        <w:gridCol w:w="1035"/>
        <w:gridCol w:w="480"/>
        <w:gridCol w:w="1590"/>
        <w:gridCol w:w="1545"/>
      </w:tblGrid>
      <w:tr w:rsidR="001A018A">
        <w:trPr>
          <w:trHeight w:val="320"/>
        </w:trPr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lastRenderedPageBreak/>
              <w:t>A+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97%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B+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87%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C+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77%</w:t>
            </w: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D+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67%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F 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Below 60%</w:t>
            </w:r>
          </w:p>
        </w:tc>
      </w:tr>
      <w:tr w:rsidR="001A018A">
        <w:trPr>
          <w:trHeight w:val="80"/>
        </w:trPr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A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93%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B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83%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C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73%</w:t>
            </w: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D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63%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1A018A">
            <w:pPr>
              <w:widowControl w:val="0"/>
              <w:spacing w:line="240" w:lineRule="auto"/>
            </w:pPr>
          </w:p>
        </w:tc>
      </w:tr>
      <w:tr w:rsidR="001A018A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A-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90%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B-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80%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C-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70%</w:t>
            </w: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D-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DF7FDB">
            <w:pPr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60%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8A" w:rsidRDefault="001A018A">
            <w:pPr>
              <w:widowControl w:val="0"/>
              <w:spacing w:line="240" w:lineRule="auto"/>
            </w:pPr>
          </w:p>
        </w:tc>
      </w:tr>
    </w:tbl>
    <w:p w:rsidR="001A018A" w:rsidRDefault="001A018A">
      <w:pPr>
        <w:spacing w:line="240" w:lineRule="auto"/>
      </w:pPr>
    </w:p>
    <w:p w:rsidR="001A018A" w:rsidRDefault="001A018A">
      <w:pPr>
        <w:spacing w:line="240" w:lineRule="auto"/>
      </w:pPr>
    </w:p>
    <w:p w:rsidR="001A018A" w:rsidRDefault="001A018A">
      <w:pPr>
        <w:spacing w:line="240" w:lineRule="auto"/>
      </w:pPr>
    </w:p>
    <w:p w:rsidR="001A018A" w:rsidRDefault="001A018A">
      <w:pPr>
        <w:spacing w:line="240" w:lineRule="auto"/>
      </w:pPr>
    </w:p>
    <w:p w:rsidR="001A018A" w:rsidRDefault="001A018A">
      <w:pPr>
        <w:spacing w:line="240" w:lineRule="auto"/>
      </w:pPr>
    </w:p>
    <w:p w:rsidR="001A018A" w:rsidRDefault="00DF7FDB">
      <w:pPr>
        <w:spacing w:line="240" w:lineRule="auto"/>
      </w:pPr>
      <w:r>
        <w:rPr>
          <w:rFonts w:ascii="Source Sans Pro" w:eastAsia="Source Sans Pro" w:hAnsi="Source Sans Pro" w:cs="Source Sans Pro"/>
          <w:b/>
          <w:sz w:val="20"/>
          <w:szCs w:val="20"/>
        </w:rPr>
        <w:t>GRADING POLICY:</w:t>
      </w:r>
    </w:p>
    <w:p w:rsidR="001A018A" w:rsidRDefault="001A018A">
      <w:pPr>
        <w:spacing w:line="240" w:lineRule="auto"/>
      </w:pPr>
    </w:p>
    <w:tbl>
      <w:tblPr>
        <w:tblStyle w:val="a1"/>
        <w:tblW w:w="95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15"/>
        <w:gridCol w:w="1725"/>
      </w:tblGrid>
      <w:tr w:rsidR="001A018A">
        <w:trPr>
          <w:trHeight w:val="240"/>
        </w:trPr>
        <w:tc>
          <w:tcPr>
            <w:tcW w:w="7815" w:type="dxa"/>
          </w:tcPr>
          <w:p w:rsidR="001A018A" w:rsidRDefault="00DF7FDB"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Category</w:t>
            </w:r>
          </w:p>
        </w:tc>
        <w:tc>
          <w:tcPr>
            <w:tcW w:w="1725" w:type="dxa"/>
          </w:tcPr>
          <w:p w:rsidR="001A018A" w:rsidRDefault="00DF7FDB"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% of Final Grade</w:t>
            </w:r>
          </w:p>
        </w:tc>
      </w:tr>
      <w:tr w:rsidR="001A018A">
        <w:trPr>
          <w:trHeight w:val="260"/>
        </w:trPr>
        <w:tc>
          <w:tcPr>
            <w:tcW w:w="7815" w:type="dxa"/>
          </w:tcPr>
          <w:p w:rsidR="001A018A" w:rsidRDefault="00DF7FDB"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Online Unit Activities (multiple-choice questions, short answer questions), Quizzes, Essays, Exams, Labs, Activities, Projects, etc. </w:t>
            </w:r>
          </w:p>
        </w:tc>
        <w:tc>
          <w:tcPr>
            <w:tcW w:w="1725" w:type="dxa"/>
          </w:tcPr>
          <w:p w:rsidR="001A018A" w:rsidRDefault="00DF7FDB"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70</w:t>
            </w:r>
          </w:p>
        </w:tc>
      </w:tr>
      <w:tr w:rsidR="001A018A">
        <w:trPr>
          <w:trHeight w:val="260"/>
        </w:trPr>
        <w:tc>
          <w:tcPr>
            <w:tcW w:w="7815" w:type="dxa"/>
          </w:tcPr>
          <w:p w:rsidR="001A018A" w:rsidRDefault="00DF7FDB"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Notebook</w:t>
            </w:r>
          </w:p>
        </w:tc>
        <w:tc>
          <w:tcPr>
            <w:tcW w:w="1725" w:type="dxa"/>
          </w:tcPr>
          <w:p w:rsidR="001A018A" w:rsidRDefault="00DF7FDB"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20</w:t>
            </w:r>
          </w:p>
        </w:tc>
      </w:tr>
      <w:tr w:rsidR="001A018A">
        <w:trPr>
          <w:trHeight w:val="260"/>
        </w:trPr>
        <w:tc>
          <w:tcPr>
            <w:tcW w:w="7815" w:type="dxa"/>
          </w:tcPr>
          <w:p w:rsidR="001A018A" w:rsidRDefault="00DF7FDB"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Communication</w:t>
            </w:r>
          </w:p>
        </w:tc>
        <w:tc>
          <w:tcPr>
            <w:tcW w:w="1725" w:type="dxa"/>
          </w:tcPr>
          <w:p w:rsidR="001A018A" w:rsidRDefault="00DF7FDB"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10</w:t>
            </w:r>
          </w:p>
        </w:tc>
      </w:tr>
    </w:tbl>
    <w:p w:rsidR="001A018A" w:rsidRDefault="001A018A">
      <w:pPr>
        <w:spacing w:line="240" w:lineRule="auto"/>
      </w:pPr>
    </w:p>
    <w:p w:rsidR="001A018A" w:rsidRDefault="00DF7FDB">
      <w:pPr>
        <w:spacing w:line="240" w:lineRule="auto"/>
      </w:pPr>
      <w:r>
        <w:rPr>
          <w:rFonts w:ascii="Source Sans Pro" w:eastAsia="Source Sans Pro" w:hAnsi="Source Sans Pro" w:cs="Source Sans Pro"/>
          <w:b/>
          <w:sz w:val="20"/>
          <w:szCs w:val="20"/>
        </w:rPr>
        <w:t xml:space="preserve">ONLINE UNIT ACTIVITIES:  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Online unit activities are the assignments given through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Odysseyware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.  Please adhere to the due dates given in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Odysseyware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 as best you </w:t>
      </w: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>can, as these dates are individualized based</w:t>
      </w:r>
      <w:proofErr w:type="gramEnd"/>
      <w:r>
        <w:rPr>
          <w:rFonts w:ascii="Source Sans Pro" w:eastAsia="Source Sans Pro" w:hAnsi="Source Sans Pro" w:cs="Source Sans Pro"/>
          <w:sz w:val="20"/>
          <w:szCs w:val="20"/>
        </w:rPr>
        <w:t xml:space="preserve"> on your enrollment date. All assignments for the week </w:t>
      </w: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>are expected to be com</w:t>
      </w:r>
      <w:r>
        <w:rPr>
          <w:rFonts w:ascii="Source Sans Pro" w:eastAsia="Source Sans Pro" w:hAnsi="Source Sans Pro" w:cs="Source Sans Pro"/>
          <w:sz w:val="20"/>
          <w:szCs w:val="20"/>
        </w:rPr>
        <w:t>pleted</w:t>
      </w:r>
      <w:proofErr w:type="gramEnd"/>
      <w:r>
        <w:rPr>
          <w:rFonts w:ascii="Source Sans Pro" w:eastAsia="Source Sans Pro" w:hAnsi="Source Sans Pro" w:cs="Source Sans Pro"/>
          <w:sz w:val="20"/>
          <w:szCs w:val="20"/>
        </w:rPr>
        <w:t xml:space="preserve"> by 11:59 pm on Sunday night of each week. If a student needs more time to complete the assignments for a week, they may request an extension, but this is not automatically given. Students must request this. </w:t>
      </w:r>
    </w:p>
    <w:p w:rsidR="001A018A" w:rsidRDefault="001A018A">
      <w:pPr>
        <w:spacing w:line="240" w:lineRule="auto"/>
      </w:pPr>
    </w:p>
    <w:p w:rsidR="001A018A" w:rsidRDefault="00DF7FDB">
      <w:pPr>
        <w:spacing w:line="240" w:lineRule="auto"/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Grades from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Odysseyware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>are not entered</w:t>
      </w:r>
      <w:proofErr w:type="gramEnd"/>
      <w:r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in Q until students have completed an </w:t>
      </w:r>
      <w:r>
        <w:rPr>
          <w:rFonts w:ascii="Source Sans Pro" w:eastAsia="Source Sans Pro" w:hAnsi="Source Sans Pro" w:cs="Source Sans Pro"/>
          <w:b/>
          <w:sz w:val="20"/>
          <w:szCs w:val="20"/>
        </w:rPr>
        <w:t>entire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 unit of study. Grades for tests, quizzes, essays, and individual assignments </w:t>
      </w: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>are weighted</w:t>
      </w:r>
      <w:proofErr w:type="gramEnd"/>
      <w:r>
        <w:rPr>
          <w:rFonts w:ascii="Source Sans Pro" w:eastAsia="Source Sans Pro" w:hAnsi="Source Sans Pro" w:cs="Source Sans Pro"/>
          <w:sz w:val="20"/>
          <w:szCs w:val="20"/>
        </w:rPr>
        <w:t xml:space="preserve"> in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Odysseyware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 already, so they are not weighted separately in the Q system.</w:t>
      </w:r>
      <w:r>
        <w:rPr>
          <w:rFonts w:ascii="Source Sans Pro" w:eastAsia="Source Sans Pro" w:hAnsi="Source Sans Pro" w:cs="Source Sans Pro"/>
          <w:b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Student grades in the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Odysseyware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 console wi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ll look different than your grade in Q because units will show in Q as “not graded” until the day they are due, at which point they will show as graded and will count towards a student’s grade—finished or not. Student grades in Q are accurate;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Odysseyware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grades are not because they do not include all components of a student’s grade.   </w:t>
      </w:r>
    </w:p>
    <w:p w:rsidR="001A018A" w:rsidRDefault="001A018A">
      <w:pPr>
        <w:spacing w:line="240" w:lineRule="auto"/>
      </w:pPr>
    </w:p>
    <w:p w:rsidR="001A018A" w:rsidRDefault="00DF7FDB">
      <w:pPr>
        <w:spacing w:line="240" w:lineRule="auto"/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Some projects on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Odysseyware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 may direct you to click on a link to complete a task in Canvas. You will earn a score for this project in Canvas, but your score will be manual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ly entered </w:t>
      </w: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>for  such</w:t>
      </w:r>
      <w:proofErr w:type="gramEnd"/>
      <w:r>
        <w:rPr>
          <w:rFonts w:ascii="Source Sans Pro" w:eastAsia="Source Sans Pro" w:hAnsi="Source Sans Pro" w:cs="Source Sans Pro"/>
          <w:sz w:val="20"/>
          <w:szCs w:val="20"/>
        </w:rPr>
        <w:t xml:space="preserve"> assignments. </w:t>
      </w:r>
    </w:p>
    <w:p w:rsidR="001A018A" w:rsidRDefault="001A018A">
      <w:pPr>
        <w:spacing w:line="240" w:lineRule="auto"/>
      </w:pPr>
    </w:p>
    <w:p w:rsidR="001A018A" w:rsidRDefault="00DF7FDB">
      <w:pPr>
        <w:spacing w:line="240" w:lineRule="auto"/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The entire course </w:t>
      </w: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>should be completed</w:t>
      </w:r>
      <w:proofErr w:type="gramEnd"/>
      <w:r>
        <w:rPr>
          <w:rFonts w:ascii="Source Sans Pro" w:eastAsia="Source Sans Pro" w:hAnsi="Source Sans Pro" w:cs="Source Sans Pro"/>
          <w:sz w:val="20"/>
          <w:szCs w:val="20"/>
        </w:rPr>
        <w:t xml:space="preserve"> by June 2, 1017.</w:t>
      </w:r>
    </w:p>
    <w:p w:rsidR="001A018A" w:rsidRDefault="001A018A">
      <w:pPr>
        <w:spacing w:line="240" w:lineRule="auto"/>
      </w:pPr>
    </w:p>
    <w:p w:rsidR="001A018A" w:rsidRDefault="00DF7FDB">
      <w:pPr>
        <w:spacing w:line="240" w:lineRule="auto"/>
      </w:pPr>
      <w:r>
        <w:rPr>
          <w:rFonts w:ascii="Source Sans Pro" w:eastAsia="Source Sans Pro" w:hAnsi="Source Sans Pro" w:cs="Source Sans Pro"/>
          <w:b/>
          <w:sz w:val="20"/>
          <w:szCs w:val="20"/>
        </w:rPr>
        <w:t xml:space="preserve">NOTEBOOK:  </w:t>
      </w:r>
      <w:r>
        <w:rPr>
          <w:rFonts w:ascii="Source Sans Pro" w:eastAsia="Source Sans Pro" w:hAnsi="Source Sans Pro" w:cs="Source Sans Pro"/>
          <w:sz w:val="20"/>
          <w:szCs w:val="20"/>
        </w:rPr>
        <w:t>One component of your grade is to keep a detailed notebook. You are required to take a full page of notes for each lesson in Cornell-note format</w:t>
      </w: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>..</w:t>
      </w:r>
      <w:proofErr w:type="gramEnd"/>
      <w:r>
        <w:rPr>
          <w:rFonts w:ascii="Source Sans Pro" w:eastAsia="Source Sans Pro" w:hAnsi="Source Sans Pro" w:cs="Source Sans Pro"/>
          <w:sz w:val="20"/>
          <w:szCs w:val="20"/>
        </w:rPr>
        <w:t xml:space="preserve">  Each 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page of notes must include the following information written in blue or black pen:  Subject, title of lesson, unit and lesson number and the date.  Notes </w:t>
      </w: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>must be turned in</w:t>
      </w:r>
      <w:proofErr w:type="gramEnd"/>
      <w:r>
        <w:rPr>
          <w:rFonts w:ascii="Source Sans Pro" w:eastAsia="Source Sans Pro" w:hAnsi="Source Sans Pro" w:cs="Source Sans Pro"/>
          <w:sz w:val="20"/>
          <w:szCs w:val="20"/>
        </w:rPr>
        <w:t xml:space="preserve"> to your teacher at the end of each unit. After completing the unit test, you will be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 required to send your teacher an electronic copy of your notes using the app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DocScan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. Since you may use notes on your quizzes and exam (aside from the final), it is to your benefit to keep </w:t>
      </w: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>a  detailed</w:t>
      </w:r>
      <w:proofErr w:type="gramEnd"/>
      <w:r>
        <w:rPr>
          <w:rFonts w:ascii="Source Sans Pro" w:eastAsia="Source Sans Pro" w:hAnsi="Source Sans Pro" w:cs="Source Sans Pro"/>
          <w:sz w:val="20"/>
          <w:szCs w:val="20"/>
        </w:rPr>
        <w:t xml:space="preserve"> notebook.</w:t>
      </w:r>
    </w:p>
    <w:p w:rsidR="001A018A" w:rsidRDefault="001A018A">
      <w:pPr>
        <w:spacing w:line="240" w:lineRule="auto"/>
      </w:pPr>
    </w:p>
    <w:p w:rsidR="001A018A" w:rsidRDefault="00DF7FDB">
      <w:pPr>
        <w:spacing w:line="240" w:lineRule="auto"/>
      </w:pPr>
      <w:r>
        <w:rPr>
          <w:rFonts w:ascii="Source Sans Pro" w:eastAsia="Source Sans Pro" w:hAnsi="Source Sans Pro" w:cs="Source Sans Pro"/>
          <w:b/>
          <w:sz w:val="20"/>
          <w:szCs w:val="20"/>
        </w:rPr>
        <w:t xml:space="preserve">COMMUNICATION:  </w:t>
      </w:r>
      <w:r>
        <w:rPr>
          <w:rFonts w:ascii="Source Sans Pro" w:eastAsia="Source Sans Pro" w:hAnsi="Source Sans Pro" w:cs="Source Sans Pro"/>
          <w:sz w:val="20"/>
          <w:szCs w:val="20"/>
        </w:rPr>
        <w:t>It is critical that you com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municate with your instructors.  </w:t>
      </w:r>
      <w:r>
        <w:rPr>
          <w:rFonts w:ascii="Source Sans Pro" w:eastAsia="Source Sans Pro" w:hAnsi="Source Sans Pro" w:cs="Source Sans Pro"/>
          <w:b/>
          <w:sz w:val="20"/>
          <w:szCs w:val="20"/>
        </w:rPr>
        <w:t xml:space="preserve">This is non-negotiable.  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Students </w:t>
      </w: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>are expected</w:t>
      </w:r>
      <w:proofErr w:type="gramEnd"/>
      <w:r>
        <w:rPr>
          <w:rFonts w:ascii="Source Sans Pro" w:eastAsia="Source Sans Pro" w:hAnsi="Source Sans Pro" w:cs="Source Sans Pro"/>
          <w:sz w:val="20"/>
          <w:szCs w:val="20"/>
        </w:rPr>
        <w:t xml:space="preserve"> to stay in regular contact with their teachers via text, Remind, email, or another acceptable form. Students are required to communicate with their teachers via telephone, in p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erson, or by any other LIVE </w:t>
      </w: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>audio visual</w:t>
      </w:r>
      <w:proofErr w:type="gramEnd"/>
      <w:r>
        <w:rPr>
          <w:rFonts w:ascii="Source Sans Pro" w:eastAsia="Source Sans Pro" w:hAnsi="Source Sans Pro" w:cs="Source Sans Pro"/>
          <w:sz w:val="20"/>
          <w:szCs w:val="20"/>
        </w:rPr>
        <w:t xml:space="preserve"> connection no less than twice per calendar month to assess whether the student is making satisfactory educational progress. </w:t>
      </w:r>
    </w:p>
    <w:p w:rsidR="001A018A" w:rsidRDefault="001A018A">
      <w:pPr>
        <w:spacing w:line="240" w:lineRule="auto"/>
      </w:pPr>
    </w:p>
    <w:p w:rsidR="001A018A" w:rsidRDefault="00DF7FDB">
      <w:pPr>
        <w:spacing w:line="240" w:lineRule="auto"/>
      </w:pPr>
      <w:r>
        <w:rPr>
          <w:rFonts w:ascii="Source Sans Pro" w:eastAsia="Source Sans Pro" w:hAnsi="Source Sans Pro" w:cs="Source Sans Pro"/>
          <w:b/>
          <w:sz w:val="20"/>
          <w:szCs w:val="20"/>
        </w:rPr>
        <w:t xml:space="preserve">UNIT TESTS AND SEMESTER EXAM: 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All unit-level and semester level exams </w:t>
      </w: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>must be taken</w:t>
      </w:r>
      <w:proofErr w:type="gramEnd"/>
      <w:r>
        <w:rPr>
          <w:rFonts w:ascii="Source Sans Pro" w:eastAsia="Source Sans Pro" w:hAnsi="Source Sans Pro" w:cs="Source Sans Pro"/>
          <w:sz w:val="20"/>
          <w:szCs w:val="20"/>
        </w:rPr>
        <w:t xml:space="preserve"> in the presence of a proctor. The proctor may be a CNUSD administrator, certificated </w:t>
      </w: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>employee ,</w:t>
      </w:r>
      <w:proofErr w:type="gramEnd"/>
      <w:r>
        <w:rPr>
          <w:rFonts w:ascii="Source Sans Pro" w:eastAsia="Source Sans Pro" w:hAnsi="Source Sans Pro" w:cs="Source Sans Pro"/>
          <w:sz w:val="20"/>
          <w:szCs w:val="20"/>
        </w:rPr>
        <w:t xml:space="preserve"> classified employee or parent/guardian of the student. Students will be provided with a digital copy of a </w:t>
      </w: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>log which</w:t>
      </w:r>
      <w:proofErr w:type="gramEnd"/>
      <w:r>
        <w:rPr>
          <w:rFonts w:ascii="Source Sans Pro" w:eastAsia="Source Sans Pro" w:hAnsi="Source Sans Pro" w:cs="Source Sans Pro"/>
          <w:sz w:val="20"/>
          <w:szCs w:val="20"/>
        </w:rPr>
        <w:t xml:space="preserve"> they will print out to keep a record of their proctored exams. This form will require the date of the exam, the title of the unit, the </w:t>
      </w:r>
      <w:r>
        <w:rPr>
          <w:rFonts w:ascii="Source Sans Pro" w:eastAsia="Source Sans Pro" w:hAnsi="Source Sans Pro" w:cs="Source Sans Pro"/>
          <w:sz w:val="20"/>
          <w:szCs w:val="20"/>
        </w:rPr>
        <w:lastRenderedPageBreak/>
        <w:t>name of the person who proctored it along with their signature, and their relationship to the student. Completi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ng an exam without the supervision of a proctor may result in invalidation of exam scores. </w:t>
      </w:r>
    </w:p>
    <w:p w:rsidR="001A018A" w:rsidRDefault="001A018A">
      <w:pPr>
        <w:spacing w:line="240" w:lineRule="auto"/>
      </w:pPr>
    </w:p>
    <w:p w:rsidR="001A018A" w:rsidRDefault="00DF7FDB">
      <w:pPr>
        <w:spacing w:line="240" w:lineRule="auto"/>
      </w:pPr>
      <w:r>
        <w:rPr>
          <w:rFonts w:ascii="Source Sans Pro" w:eastAsia="Source Sans Pro" w:hAnsi="Source Sans Pro" w:cs="Source Sans Pro"/>
          <w:b/>
          <w:sz w:val="20"/>
          <w:szCs w:val="20"/>
        </w:rPr>
        <w:t>A SPECIAL NOTE ABOUT PLAGIARISM:</w:t>
      </w:r>
    </w:p>
    <w:p w:rsidR="001A018A" w:rsidRDefault="00DF7FDB">
      <w:pPr>
        <w:spacing w:line="240" w:lineRule="auto"/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Plagiarism is a serious offense. </w:t>
      </w:r>
    </w:p>
    <w:p w:rsidR="001A018A" w:rsidRDefault="00DF7FDB">
      <w:pPr>
        <w:numPr>
          <w:ilvl w:val="0"/>
          <w:numId w:val="2"/>
        </w:numPr>
        <w:spacing w:line="240" w:lineRule="auto"/>
        <w:ind w:hanging="360"/>
        <w:contextualSpacing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The following counts as plagiarism: </w:t>
      </w:r>
    </w:p>
    <w:p w:rsidR="001A018A" w:rsidRDefault="00DF7FDB">
      <w:pPr>
        <w:numPr>
          <w:ilvl w:val="1"/>
          <w:numId w:val="2"/>
        </w:numPr>
        <w:spacing w:line="240" w:lineRule="auto"/>
        <w:ind w:hanging="360"/>
        <w:contextualSpacing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Using another’s words with a website, book, article, etc. and passing it off as one’s own work without properly citing the material (either in quotes with a parenthetical citation at the end of the sentence, or paraphrased in a student’s own words with a p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arenthetical citation at the end of the sentence). </w:t>
      </w:r>
    </w:p>
    <w:p w:rsidR="001A018A" w:rsidRDefault="00DF7FDB">
      <w:pPr>
        <w:numPr>
          <w:ilvl w:val="1"/>
          <w:numId w:val="2"/>
        </w:numPr>
        <w:spacing w:line="240" w:lineRule="auto"/>
        <w:ind w:hanging="360"/>
        <w:contextualSpacing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Copying another student’s work and passing it off as one’s own. </w:t>
      </w:r>
    </w:p>
    <w:p w:rsidR="001A018A" w:rsidRDefault="00DF7FDB">
      <w:pPr>
        <w:numPr>
          <w:ilvl w:val="1"/>
          <w:numId w:val="2"/>
        </w:numPr>
        <w:spacing w:line="240" w:lineRule="auto"/>
        <w:ind w:hanging="360"/>
        <w:contextualSpacing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Having another student, a sibling, or other do work for you.</w:t>
      </w:r>
    </w:p>
    <w:p w:rsidR="001A018A" w:rsidRDefault="00DF7FDB">
      <w:pPr>
        <w:numPr>
          <w:ilvl w:val="1"/>
          <w:numId w:val="2"/>
        </w:numPr>
        <w:spacing w:line="240" w:lineRule="auto"/>
        <w:ind w:hanging="360"/>
        <w:contextualSpacing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Essays that </w:t>
      </w: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>can be bought</w:t>
      </w:r>
      <w:proofErr w:type="gramEnd"/>
      <w:r>
        <w:rPr>
          <w:rFonts w:ascii="Source Sans Pro" w:eastAsia="Source Sans Pro" w:hAnsi="Source Sans Pro" w:cs="Source Sans Pro"/>
          <w:sz w:val="20"/>
          <w:szCs w:val="20"/>
        </w:rPr>
        <w:t xml:space="preserve"> online. These </w:t>
      </w: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>are easily traced</w:t>
      </w:r>
      <w:proofErr w:type="gramEnd"/>
      <w:r>
        <w:rPr>
          <w:rFonts w:ascii="Source Sans Pro" w:eastAsia="Source Sans Pro" w:hAnsi="Source Sans Pro" w:cs="Source Sans Pro"/>
          <w:sz w:val="20"/>
          <w:szCs w:val="20"/>
        </w:rPr>
        <w:t xml:space="preserve">. </w:t>
      </w:r>
    </w:p>
    <w:p w:rsidR="001A018A" w:rsidRDefault="00DF7FDB">
      <w:pPr>
        <w:numPr>
          <w:ilvl w:val="1"/>
          <w:numId w:val="2"/>
        </w:numPr>
        <w:spacing w:line="240" w:lineRule="auto"/>
        <w:ind w:hanging="360"/>
        <w:contextualSpacing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Copying material w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ord for word from OW lessons—these still need to </w:t>
      </w: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>be cited</w:t>
      </w:r>
      <w:proofErr w:type="gramEnd"/>
      <w:r>
        <w:rPr>
          <w:rFonts w:ascii="Source Sans Pro" w:eastAsia="Source Sans Pro" w:hAnsi="Source Sans Pro" w:cs="Source Sans Pro"/>
          <w:sz w:val="20"/>
          <w:szCs w:val="20"/>
        </w:rPr>
        <w:t xml:space="preserve">. </w:t>
      </w:r>
    </w:p>
    <w:p w:rsidR="001A018A" w:rsidRDefault="00DF7FDB">
      <w:pPr>
        <w:numPr>
          <w:ilvl w:val="1"/>
          <w:numId w:val="2"/>
        </w:numPr>
        <w:spacing w:line="240" w:lineRule="auto"/>
        <w:ind w:hanging="360"/>
        <w:contextualSpacing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Using online tools to complete your work for you (Google Translate,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Sparknotes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>, etc.)</w:t>
      </w:r>
    </w:p>
    <w:p w:rsidR="001A018A" w:rsidRDefault="00DF7FDB">
      <w:pPr>
        <w:numPr>
          <w:ilvl w:val="1"/>
          <w:numId w:val="2"/>
        </w:numPr>
        <w:spacing w:line="240" w:lineRule="auto"/>
        <w:ind w:hanging="360"/>
        <w:contextualSpacing/>
        <w:rPr>
          <w:rFonts w:ascii="Source Sans Pro" w:eastAsia="Source Sans Pro" w:hAnsi="Source Sans Pro" w:cs="Source Sans Pro"/>
          <w:sz w:val="20"/>
          <w:szCs w:val="20"/>
        </w:rPr>
      </w:pP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>BASICALLY—IF</w:t>
      </w:r>
      <w:proofErr w:type="gramEnd"/>
      <w:r>
        <w:rPr>
          <w:rFonts w:ascii="Source Sans Pro" w:eastAsia="Source Sans Pro" w:hAnsi="Source Sans Pro" w:cs="Source Sans Pro"/>
          <w:sz w:val="20"/>
          <w:szCs w:val="20"/>
        </w:rPr>
        <w:t xml:space="preserve"> YOU DIDN’T WRITE IT, DON’T TRY TO PASS IT OFF AS YOUR OWN. </w:t>
      </w:r>
    </w:p>
    <w:p w:rsidR="001A018A" w:rsidRDefault="001A018A">
      <w:pPr>
        <w:spacing w:line="240" w:lineRule="auto"/>
      </w:pPr>
    </w:p>
    <w:p w:rsidR="001A018A" w:rsidRDefault="001A018A">
      <w:pPr>
        <w:spacing w:line="240" w:lineRule="auto"/>
      </w:pPr>
    </w:p>
    <w:p w:rsidR="001A018A" w:rsidRDefault="001A018A">
      <w:pPr>
        <w:spacing w:line="240" w:lineRule="auto"/>
      </w:pPr>
    </w:p>
    <w:p w:rsidR="001A018A" w:rsidRDefault="00DF7FDB">
      <w:pPr>
        <w:spacing w:line="240" w:lineRule="auto"/>
      </w:pPr>
      <w:r>
        <w:rPr>
          <w:rFonts w:ascii="Source Sans Pro" w:eastAsia="Source Sans Pro" w:hAnsi="Source Sans Pro" w:cs="Source Sans Pro"/>
          <w:sz w:val="20"/>
          <w:szCs w:val="20"/>
        </w:rPr>
        <w:t>I have read and understand the inf</w:t>
      </w:r>
      <w:r>
        <w:rPr>
          <w:rFonts w:ascii="Source Sans Pro" w:eastAsia="Source Sans Pro" w:hAnsi="Source Sans Pro" w:cs="Source Sans Pro"/>
          <w:sz w:val="20"/>
          <w:szCs w:val="20"/>
        </w:rPr>
        <w:t>ormation presented in the Syllabus:</w:t>
      </w:r>
    </w:p>
    <w:p w:rsidR="001A018A" w:rsidRDefault="001A018A">
      <w:pPr>
        <w:spacing w:line="240" w:lineRule="auto"/>
      </w:pPr>
    </w:p>
    <w:p w:rsidR="001A018A" w:rsidRDefault="001A018A">
      <w:pPr>
        <w:spacing w:line="240" w:lineRule="auto"/>
      </w:pPr>
    </w:p>
    <w:p w:rsidR="001A018A" w:rsidRDefault="00DF7FDB">
      <w:pPr>
        <w:spacing w:line="240" w:lineRule="auto"/>
      </w:pPr>
      <w:r>
        <w:rPr>
          <w:rFonts w:ascii="Source Sans Pro" w:eastAsia="Source Sans Pro" w:hAnsi="Source Sans Pro" w:cs="Source Sans Pro"/>
          <w:sz w:val="20"/>
          <w:szCs w:val="20"/>
        </w:rPr>
        <w:t>Name of Student</w:t>
      </w: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>:_</w:t>
      </w:r>
      <w:proofErr w:type="gramEnd"/>
      <w:r>
        <w:rPr>
          <w:rFonts w:ascii="Source Sans Pro" w:eastAsia="Source Sans Pro" w:hAnsi="Source Sans Pro" w:cs="Source Sans Pro"/>
          <w:sz w:val="20"/>
          <w:szCs w:val="20"/>
        </w:rPr>
        <w:t>____________________________________________</w:t>
      </w:r>
    </w:p>
    <w:p w:rsidR="001A018A" w:rsidRDefault="001A018A">
      <w:pPr>
        <w:spacing w:line="240" w:lineRule="auto"/>
      </w:pPr>
    </w:p>
    <w:p w:rsidR="001A018A" w:rsidRDefault="00DF7FDB">
      <w:pPr>
        <w:spacing w:line="240" w:lineRule="auto"/>
      </w:pPr>
      <w:r>
        <w:rPr>
          <w:rFonts w:ascii="Source Sans Pro" w:eastAsia="Source Sans Pro" w:hAnsi="Source Sans Pro" w:cs="Source Sans Pro"/>
          <w:sz w:val="20"/>
          <w:szCs w:val="20"/>
        </w:rPr>
        <w:t>Signature:    __________________________________________________</w:t>
      </w:r>
    </w:p>
    <w:p w:rsidR="001A018A" w:rsidRDefault="001A018A">
      <w:pPr>
        <w:spacing w:line="240" w:lineRule="auto"/>
      </w:pPr>
    </w:p>
    <w:p w:rsidR="001A018A" w:rsidRDefault="00DF7FDB">
      <w:pPr>
        <w:spacing w:line="240" w:lineRule="auto"/>
      </w:pPr>
      <w:r>
        <w:rPr>
          <w:rFonts w:ascii="Source Sans Pro" w:eastAsia="Source Sans Pro" w:hAnsi="Source Sans Pro" w:cs="Source Sans Pro"/>
          <w:sz w:val="20"/>
          <w:szCs w:val="20"/>
        </w:rPr>
        <w:t>Date:  _______________________________________________________</w:t>
      </w:r>
    </w:p>
    <w:p w:rsidR="001A018A" w:rsidRDefault="001A018A">
      <w:pPr>
        <w:spacing w:line="240" w:lineRule="auto"/>
      </w:pPr>
    </w:p>
    <w:p w:rsidR="001A018A" w:rsidRDefault="001A018A">
      <w:pPr>
        <w:spacing w:line="240" w:lineRule="auto"/>
      </w:pPr>
    </w:p>
    <w:p w:rsidR="001A018A" w:rsidRDefault="00DF7FDB">
      <w:pPr>
        <w:spacing w:line="240" w:lineRule="auto"/>
      </w:pPr>
      <w:r>
        <w:rPr>
          <w:rFonts w:ascii="Source Sans Pro" w:eastAsia="Source Sans Pro" w:hAnsi="Source Sans Pro" w:cs="Source Sans Pro"/>
          <w:sz w:val="20"/>
          <w:szCs w:val="20"/>
        </w:rPr>
        <w:t>Name of Parent/Guardian</w:t>
      </w: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>:_</w:t>
      </w:r>
      <w:proofErr w:type="gramEnd"/>
      <w:r>
        <w:rPr>
          <w:rFonts w:ascii="Source Sans Pro" w:eastAsia="Source Sans Pro" w:hAnsi="Source Sans Pro" w:cs="Source Sans Pro"/>
          <w:sz w:val="20"/>
          <w:szCs w:val="20"/>
        </w:rPr>
        <w:t>____________________________________________</w:t>
      </w:r>
    </w:p>
    <w:p w:rsidR="001A018A" w:rsidRDefault="001A018A">
      <w:pPr>
        <w:spacing w:line="240" w:lineRule="auto"/>
      </w:pPr>
    </w:p>
    <w:p w:rsidR="001A018A" w:rsidRDefault="00DF7FDB">
      <w:pPr>
        <w:spacing w:line="240" w:lineRule="auto"/>
      </w:pPr>
      <w:r>
        <w:rPr>
          <w:rFonts w:ascii="Source Sans Pro" w:eastAsia="Source Sans Pro" w:hAnsi="Source Sans Pro" w:cs="Source Sans Pro"/>
          <w:sz w:val="20"/>
          <w:szCs w:val="20"/>
        </w:rPr>
        <w:t>Signature:    __________________________________________________</w:t>
      </w:r>
    </w:p>
    <w:p w:rsidR="001A018A" w:rsidRDefault="001A018A">
      <w:pPr>
        <w:spacing w:line="240" w:lineRule="auto"/>
      </w:pPr>
    </w:p>
    <w:p w:rsidR="001A018A" w:rsidRDefault="00DF7FDB">
      <w:pPr>
        <w:spacing w:line="240" w:lineRule="auto"/>
      </w:pPr>
      <w:r>
        <w:rPr>
          <w:rFonts w:ascii="Source Sans Pro" w:eastAsia="Source Sans Pro" w:hAnsi="Source Sans Pro" w:cs="Source Sans Pro"/>
          <w:sz w:val="20"/>
          <w:szCs w:val="20"/>
        </w:rPr>
        <w:t>Date:  _______________________________________________________</w:t>
      </w:r>
    </w:p>
    <w:p w:rsidR="001A018A" w:rsidRDefault="001A018A">
      <w:pPr>
        <w:spacing w:line="240" w:lineRule="auto"/>
      </w:pPr>
    </w:p>
    <w:p w:rsidR="001A018A" w:rsidRDefault="001A018A"/>
    <w:sectPr w:rsidR="001A018A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4913"/>
    <w:multiLevelType w:val="multilevel"/>
    <w:tmpl w:val="54BE79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60D750C3"/>
    <w:multiLevelType w:val="multilevel"/>
    <w:tmpl w:val="374A7AAE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8A"/>
    <w:rsid w:val="001A018A"/>
    <w:rsid w:val="00D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E8A52-7634-41A4-BB5E-64A855B9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nderweerd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galesscienc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Theune</dc:creator>
  <cp:lastModifiedBy>Nathan Theune</cp:lastModifiedBy>
  <cp:revision>2</cp:revision>
  <dcterms:created xsi:type="dcterms:W3CDTF">2017-02-22T21:57:00Z</dcterms:created>
  <dcterms:modified xsi:type="dcterms:W3CDTF">2017-02-22T21:57:00Z</dcterms:modified>
</cp:coreProperties>
</file>